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71" w:rsidRDefault="00DF5C10">
      <w:pPr>
        <w:spacing w:after="120"/>
        <w:rPr>
          <w:rFonts w:ascii="Arial Narrow" w:eastAsia="Times New Roman" w:hAnsi="Arial Narrow" w:cs="Times New Roman"/>
          <w:bCs/>
          <w:sz w:val="20"/>
          <w:szCs w:val="20"/>
          <w:highlight w:val="yellow"/>
        </w:rPr>
      </w:pPr>
      <w:r>
        <w:rPr>
          <w:rFonts w:ascii="Arial Narrow" w:eastAsia="Times New Roman" w:hAnsi="Arial Narrow" w:cs="Times New Roman"/>
          <w:bCs/>
          <w:sz w:val="20"/>
          <w:szCs w:val="20"/>
          <w:highlight w:val="yellow"/>
        </w:rPr>
        <w:t xml:space="preserve">(Stand </w:t>
      </w:r>
      <w:r w:rsidR="001261BD">
        <w:rPr>
          <w:rFonts w:ascii="Arial Narrow" w:eastAsia="Times New Roman" w:hAnsi="Arial Narrow" w:cs="Times New Roman"/>
          <w:bCs/>
          <w:sz w:val="20"/>
          <w:szCs w:val="20"/>
          <w:highlight w:val="yellow"/>
        </w:rPr>
        <w:t>16.10</w:t>
      </w:r>
      <w:r>
        <w:rPr>
          <w:rFonts w:ascii="Arial Narrow" w:eastAsia="Times New Roman" w:hAnsi="Arial Narrow" w:cs="Times New Roman"/>
          <w:bCs/>
          <w:sz w:val="20"/>
          <w:szCs w:val="20"/>
          <w:highlight w:val="yellow"/>
        </w:rPr>
        <w:t>.2024)</w:t>
      </w:r>
    </w:p>
    <w:p w:rsidR="00EE3904" w:rsidRDefault="00EE3904">
      <w:pPr>
        <w:spacing w:after="120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tab/>
      </w:r>
    </w:p>
    <w:tbl>
      <w:tblPr>
        <w:tblStyle w:val="StGen0"/>
        <w:tblW w:w="5000" w:type="pct"/>
        <w:jc w:val="right"/>
        <w:tblInd w:w="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1"/>
        <w:gridCol w:w="1110"/>
        <w:gridCol w:w="1797"/>
        <w:gridCol w:w="4154"/>
        <w:gridCol w:w="7318"/>
      </w:tblGrid>
      <w:tr w:rsidR="001261BD" w:rsidTr="00286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95B3D7" w:themeFill="accent1" w:themeFillTint="99"/>
            <w:vAlign w:val="center"/>
          </w:tcPr>
          <w:p w:rsidR="001261BD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Datum</w:t>
            </w:r>
          </w:p>
        </w:tc>
        <w:tc>
          <w:tcPr>
            <w:tcW w:w="363" w:type="pct"/>
            <w:shd w:val="clear" w:color="auto" w:fill="95B3D7" w:themeFill="accent1" w:themeFillTint="99"/>
            <w:vAlign w:val="center"/>
          </w:tcPr>
          <w:p w:rsidR="001261BD" w:rsidRDefault="001261BD" w:rsidP="00EE390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Zeit</w:t>
            </w:r>
          </w:p>
        </w:tc>
        <w:tc>
          <w:tcPr>
            <w:tcW w:w="585" w:type="pct"/>
            <w:shd w:val="clear" w:color="auto" w:fill="95B3D7" w:themeFill="accent1" w:themeFillTint="99"/>
            <w:vAlign w:val="center"/>
          </w:tcPr>
          <w:p w:rsidR="001261BD" w:rsidRDefault="001261BD" w:rsidP="00EE390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Ort</w:t>
            </w:r>
          </w:p>
        </w:tc>
        <w:tc>
          <w:tcPr>
            <w:tcW w:w="1348" w:type="pct"/>
            <w:shd w:val="clear" w:color="auto" w:fill="95B3D7" w:themeFill="accent1" w:themeFillTint="99"/>
            <w:vAlign w:val="center"/>
          </w:tcPr>
          <w:p w:rsidR="001261BD" w:rsidRDefault="001261BD" w:rsidP="00EE390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Referent/in</w:t>
            </w:r>
          </w:p>
        </w:tc>
        <w:tc>
          <w:tcPr>
            <w:tcW w:w="2372" w:type="pct"/>
            <w:shd w:val="clear" w:color="auto" w:fill="95B3D7" w:themeFill="accent1" w:themeFillTint="99"/>
            <w:vAlign w:val="center"/>
          </w:tcPr>
          <w:p w:rsidR="001261BD" w:rsidRDefault="001261BD" w:rsidP="00EE390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Vortragstitel</w:t>
            </w:r>
          </w:p>
        </w:tc>
      </w:tr>
      <w:tr w:rsidR="001261BD" w:rsidTr="0028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16.10.2024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Fonts w:ascii="Arial" w:eastAsia="Times New Roman" w:hAnsi="Arial" w:cs="Arial"/>
              </w:rPr>
              <w:t>Dr. Fabian Bennewitz &amp; Prof. Dr. Silke Hens</w:t>
            </w:r>
            <w:r w:rsidRPr="00DB3268">
              <w:rPr>
                <w:rStyle w:val="docdata"/>
                <w:rFonts w:ascii="Arial" w:hAnsi="Arial" w:cs="Arial"/>
              </w:rPr>
              <w:t>el</w:t>
            </w:r>
          </w:p>
        </w:tc>
        <w:tc>
          <w:tcPr>
            <w:tcW w:w="237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Fonts w:ascii="Arial" w:eastAsia="Times New Roman" w:hAnsi="Arial" w:cs="Arial"/>
              </w:rPr>
              <w:t>Einführungssitzung</w:t>
            </w:r>
          </w:p>
        </w:tc>
      </w:tr>
      <w:tr w:rsidR="001261BD" w:rsidTr="00286B48">
        <w:trPr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23.10.2024</w:t>
            </w:r>
          </w:p>
        </w:tc>
        <w:tc>
          <w:tcPr>
            <w:tcW w:w="363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5F2F8"/>
            <w:vAlign w:val="center"/>
          </w:tcPr>
          <w:p w:rsidR="00DB3268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ocdata"/>
                <w:rFonts w:ascii="Arial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 xml:space="preserve">Guillermo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Giucci</w:t>
            </w:r>
            <w:proofErr w:type="spellEnd"/>
          </w:p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(Montevideo)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37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Fonts w:ascii="Arial" w:eastAsia="Times New Roman" w:hAnsi="Arial" w:cs="Arial"/>
              </w:rPr>
              <w:t xml:space="preserve">México </w:t>
            </w:r>
            <w:proofErr w:type="spellStart"/>
            <w:r w:rsidRPr="00DB3268">
              <w:rPr>
                <w:rFonts w:ascii="Arial" w:eastAsia="Times New Roman" w:hAnsi="Arial" w:cs="Arial"/>
              </w:rPr>
              <w:t>enteogénico</w:t>
            </w:r>
            <w:proofErr w:type="spellEnd"/>
            <w:r w:rsidRPr="00DB3268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B3268">
              <w:rPr>
                <w:rFonts w:ascii="Arial" w:eastAsia="Times New Roman" w:hAnsi="Arial" w:cs="Arial"/>
              </w:rPr>
              <w:t>Viajeros</w:t>
            </w:r>
            <w:proofErr w:type="spellEnd"/>
            <w:r w:rsidRPr="00DB326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DB3268">
              <w:rPr>
                <w:rFonts w:ascii="Arial" w:eastAsia="Times New Roman" w:hAnsi="Arial" w:cs="Arial"/>
              </w:rPr>
              <w:t>chamanes</w:t>
            </w:r>
            <w:proofErr w:type="spellEnd"/>
            <w:r w:rsidRPr="00DB3268">
              <w:rPr>
                <w:rFonts w:ascii="Arial" w:eastAsia="Times New Roman" w:hAnsi="Arial" w:cs="Arial"/>
              </w:rPr>
              <w:t>, rituales (1936-1963)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61BD" w:rsidTr="0028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30.10.2024</w:t>
            </w:r>
          </w:p>
        </w:tc>
        <w:tc>
          <w:tcPr>
            <w:tcW w:w="363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FFFFF" w:themeFill="background1"/>
            <w:vAlign w:val="center"/>
          </w:tcPr>
          <w:p w:rsidR="00791535" w:rsidRDefault="00791535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791535">
              <w:rPr>
                <w:rFonts w:ascii="Arial" w:eastAsia="Times New Roman" w:hAnsi="Arial" w:cs="Arial"/>
              </w:rPr>
              <w:t xml:space="preserve">Alejandro Díaz </w:t>
            </w:r>
          </w:p>
          <w:p w:rsidR="001261BD" w:rsidRPr="00DB3268" w:rsidRDefault="00791535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791535">
              <w:rPr>
                <w:rFonts w:ascii="Arial" w:eastAsia="Times New Roman" w:hAnsi="Arial" w:cs="Arial"/>
              </w:rPr>
              <w:t>(Universidad de los Andes)</w:t>
            </w:r>
          </w:p>
        </w:tc>
        <w:tc>
          <w:tcPr>
            <w:tcW w:w="2372" w:type="pct"/>
            <w:shd w:val="clear" w:color="auto" w:fill="FFFFFF" w:themeFill="background1"/>
            <w:vAlign w:val="center"/>
          </w:tcPr>
          <w:p w:rsidR="00791535" w:rsidRPr="00791535" w:rsidRDefault="00791535" w:rsidP="0079153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791535">
              <w:rPr>
                <w:rFonts w:ascii="Arial" w:eastAsia="Times New Roman" w:hAnsi="Arial" w:cs="Arial"/>
                <w:lang w:val="en-US"/>
              </w:rPr>
              <w:t xml:space="preserve">Ríos, </w:t>
            </w:r>
            <w:proofErr w:type="spellStart"/>
            <w:r w:rsidRPr="00791535">
              <w:rPr>
                <w:rFonts w:ascii="Arial" w:eastAsia="Times New Roman" w:hAnsi="Arial" w:cs="Arial"/>
                <w:lang w:val="en-US"/>
              </w:rPr>
              <w:t>rieles</w:t>
            </w:r>
            <w:proofErr w:type="spellEnd"/>
            <w:r w:rsidRPr="00791535">
              <w:rPr>
                <w:rFonts w:ascii="Arial" w:eastAsia="Times New Roman" w:hAnsi="Arial" w:cs="Arial"/>
                <w:lang w:val="en-US"/>
              </w:rPr>
              <w:t xml:space="preserve"> y </w:t>
            </w:r>
            <w:proofErr w:type="spellStart"/>
            <w:r w:rsidRPr="00791535">
              <w:rPr>
                <w:rFonts w:ascii="Arial" w:eastAsia="Times New Roman" w:hAnsi="Arial" w:cs="Arial"/>
                <w:lang w:val="en-US"/>
              </w:rPr>
              <w:t>bienes</w:t>
            </w:r>
            <w:proofErr w:type="spellEnd"/>
            <w:r w:rsidRPr="00791535">
              <w:rPr>
                <w:rFonts w:ascii="Arial" w:eastAsia="Times New Roman" w:hAnsi="Arial" w:cs="Arial"/>
                <w:lang w:val="en-US"/>
              </w:rPr>
              <w:t xml:space="preserve"> de </w:t>
            </w:r>
            <w:proofErr w:type="spellStart"/>
            <w:r w:rsidRPr="00791535">
              <w:rPr>
                <w:rFonts w:ascii="Arial" w:eastAsia="Times New Roman" w:hAnsi="Arial" w:cs="Arial"/>
                <w:lang w:val="en-US"/>
              </w:rPr>
              <w:t>consumo</w:t>
            </w:r>
            <w:proofErr w:type="spellEnd"/>
            <w:r w:rsidRPr="00791535">
              <w:rPr>
                <w:rFonts w:ascii="Arial" w:eastAsia="Times New Roman" w:hAnsi="Arial" w:cs="Arial"/>
                <w:lang w:val="en-US"/>
              </w:rPr>
              <w:t>.</w:t>
            </w:r>
          </w:p>
          <w:p w:rsidR="001261BD" w:rsidRPr="00DB3268" w:rsidRDefault="00791535" w:rsidP="0079153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791535">
              <w:rPr>
                <w:rFonts w:ascii="Arial" w:eastAsia="Times New Roman" w:hAnsi="Arial" w:cs="Arial"/>
                <w:lang w:val="en-US"/>
              </w:rPr>
              <w:t xml:space="preserve">Las redes </w:t>
            </w:r>
            <w:proofErr w:type="spellStart"/>
            <w:r w:rsidRPr="00791535">
              <w:rPr>
                <w:rFonts w:ascii="Arial" w:eastAsia="Times New Roman" w:hAnsi="Arial" w:cs="Arial"/>
                <w:lang w:val="en-US"/>
              </w:rPr>
              <w:t>comerciales</w:t>
            </w:r>
            <w:proofErr w:type="spellEnd"/>
            <w:r w:rsidRPr="0079153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1535">
              <w:rPr>
                <w:rFonts w:ascii="Arial" w:eastAsia="Times New Roman" w:hAnsi="Arial" w:cs="Arial"/>
                <w:lang w:val="en-US"/>
              </w:rPr>
              <w:t>árabes</w:t>
            </w:r>
            <w:proofErr w:type="spellEnd"/>
            <w:r w:rsidRPr="00791535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1535">
              <w:rPr>
                <w:rFonts w:ascii="Arial" w:eastAsia="Times New Roman" w:hAnsi="Arial" w:cs="Arial"/>
                <w:lang w:val="en-US"/>
              </w:rPr>
              <w:t>en</w:t>
            </w:r>
            <w:proofErr w:type="spellEnd"/>
            <w:r w:rsidRPr="00791535">
              <w:rPr>
                <w:rFonts w:ascii="Arial" w:eastAsia="Times New Roman" w:hAnsi="Arial" w:cs="Arial"/>
                <w:lang w:val="en-US"/>
              </w:rPr>
              <w:t xml:space="preserve"> el interior de Colombia y el Chocó, 1895-1940</w:t>
            </w:r>
            <w:bookmarkStart w:id="0" w:name="_GoBack"/>
            <w:bookmarkEnd w:id="0"/>
          </w:p>
        </w:tc>
      </w:tr>
      <w:tr w:rsidR="001261BD" w:rsidTr="00286B48">
        <w:trPr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06.11.2024</w:t>
            </w:r>
          </w:p>
        </w:tc>
        <w:tc>
          <w:tcPr>
            <w:tcW w:w="363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5F2F8"/>
            <w:vAlign w:val="center"/>
          </w:tcPr>
          <w:p w:rsidR="00DB3268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Fonts w:ascii="Arial" w:eastAsia="Times New Roman" w:hAnsi="Arial" w:cs="Arial"/>
              </w:rPr>
              <w:t>Kris Lane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Fonts w:ascii="Arial" w:eastAsia="Times New Roman" w:hAnsi="Arial" w:cs="Arial"/>
              </w:rPr>
              <w:t>(</w:t>
            </w:r>
            <w:proofErr w:type="spellStart"/>
            <w:r w:rsidRPr="00DB3268">
              <w:rPr>
                <w:rFonts w:ascii="Arial" w:eastAsia="Times New Roman" w:hAnsi="Arial" w:cs="Arial"/>
              </w:rPr>
              <w:t>Tulane</w:t>
            </w:r>
            <w:proofErr w:type="spellEnd"/>
            <w:r w:rsidRPr="00DB3268">
              <w:rPr>
                <w:rFonts w:ascii="Arial" w:eastAsia="Times New Roman" w:hAnsi="Arial" w:cs="Arial"/>
              </w:rPr>
              <w:t xml:space="preserve"> University)</w:t>
            </w:r>
          </w:p>
        </w:tc>
        <w:tc>
          <w:tcPr>
            <w:tcW w:w="237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Fonts w:ascii="Arial" w:eastAsia="Times New Roman" w:hAnsi="Arial" w:cs="Arial"/>
              </w:rPr>
              <w:t xml:space="preserve">Pay </w:t>
            </w:r>
            <w:proofErr w:type="spellStart"/>
            <w:r w:rsidRPr="00DB3268">
              <w:rPr>
                <w:rFonts w:ascii="Arial" w:eastAsia="Times New Roman" w:hAnsi="Arial" w:cs="Arial"/>
              </w:rPr>
              <w:t>Dirt</w:t>
            </w:r>
            <w:proofErr w:type="spellEnd"/>
            <w:r w:rsidRPr="00DB3268">
              <w:rPr>
                <w:rFonts w:ascii="Arial" w:eastAsia="Times New Roman" w:hAnsi="Arial" w:cs="Arial"/>
              </w:rPr>
              <w:t xml:space="preserve">: Five </w:t>
            </w:r>
            <w:proofErr w:type="spellStart"/>
            <w:r w:rsidRPr="00DB3268">
              <w:rPr>
                <w:rFonts w:ascii="Arial" w:eastAsia="Times New Roman" w:hAnsi="Arial" w:cs="Arial"/>
              </w:rPr>
              <w:t>Centuries</w:t>
            </w:r>
            <w:proofErr w:type="spellEnd"/>
            <w:r w:rsidRPr="00DB32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</w:rPr>
              <w:t>of</w:t>
            </w:r>
            <w:proofErr w:type="spellEnd"/>
            <w:r w:rsidRPr="00DB32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</w:rPr>
              <w:t>Latin</w:t>
            </w:r>
            <w:proofErr w:type="spellEnd"/>
            <w:r w:rsidRPr="00DB3268">
              <w:rPr>
                <w:rFonts w:ascii="Arial" w:eastAsia="Times New Roman" w:hAnsi="Arial" w:cs="Arial"/>
              </w:rPr>
              <w:t xml:space="preserve"> American </w:t>
            </w:r>
            <w:proofErr w:type="spellStart"/>
            <w:r w:rsidRPr="00DB3268">
              <w:rPr>
                <w:rFonts w:ascii="Arial" w:eastAsia="Times New Roman" w:hAnsi="Arial" w:cs="Arial"/>
              </w:rPr>
              <w:t>Extraction</w:t>
            </w:r>
            <w:proofErr w:type="spellEnd"/>
            <w:r w:rsidRPr="00DB32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</w:rPr>
              <w:t>Revisited</w:t>
            </w:r>
            <w:proofErr w:type="spellEnd"/>
          </w:p>
          <w:p w:rsidR="00DB3268" w:rsidRPr="00DB3268" w:rsidRDefault="00DB3268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Fonts w:ascii="Arial" w:eastAsia="Times New Roman" w:hAnsi="Arial" w:cs="Arial"/>
              </w:rPr>
              <w:t>(Mitveranstalter: GSSC)</w:t>
            </w:r>
          </w:p>
        </w:tc>
      </w:tr>
      <w:tr w:rsidR="001261BD" w:rsidTr="0028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13.11.2024</w:t>
            </w:r>
          </w:p>
        </w:tc>
        <w:tc>
          <w:tcPr>
            <w:tcW w:w="363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 xml:space="preserve">Rodrigo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Veliz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Estrada (Universidad del Valle Guatemala, z.Zt. LAI FU)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ocdata"/>
                <w:rFonts w:ascii="Arial" w:hAnsi="Arial" w:cs="Arial"/>
              </w:rPr>
            </w:pPr>
          </w:p>
          <w:p w:rsidR="001261BD" w:rsidRPr="00DB3268" w:rsidRDefault="001261BD" w:rsidP="00EE3904">
            <w:pPr>
              <w:pStyle w:val="Listenabsatz"/>
              <w:spacing w:before="40" w:after="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37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proofErr w:type="spellStart"/>
            <w:r w:rsidRPr="00DB3268">
              <w:rPr>
                <w:rStyle w:val="docdata"/>
                <w:rFonts w:ascii="Arial" w:hAnsi="Arial" w:cs="Arial"/>
              </w:rPr>
              <w:t>Postwar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migration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and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expropriation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policies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in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the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Caribbean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Basin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regarding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German-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Latin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Americans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1261BD" w:rsidTr="00286B48">
        <w:trPr>
          <w:trHeight w:val="84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20.11.2024</w:t>
            </w:r>
          </w:p>
        </w:tc>
        <w:tc>
          <w:tcPr>
            <w:tcW w:w="363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5F2F8"/>
            <w:vAlign w:val="center"/>
          </w:tcPr>
          <w:p w:rsidR="00DB3268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ocdata"/>
                <w:rFonts w:ascii="Arial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Thomas Weller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(IEG Mainz)</w:t>
            </w:r>
          </w:p>
        </w:tc>
        <w:tc>
          <w:tcPr>
            <w:tcW w:w="237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Bewegte Leben. Mobilität und Zugehörigkeiten im iberischen Atlantik, 1492-1700.</w:t>
            </w:r>
          </w:p>
        </w:tc>
      </w:tr>
      <w:tr w:rsidR="001261BD" w:rsidTr="0028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27.11.2024</w:t>
            </w:r>
          </w:p>
        </w:tc>
        <w:tc>
          <w:tcPr>
            <w:tcW w:w="363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FFFFF" w:themeFill="background1"/>
            <w:vAlign w:val="center"/>
          </w:tcPr>
          <w:p w:rsidR="00DB3268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ocdata"/>
                <w:rFonts w:ascii="Arial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 xml:space="preserve">Ignacio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Zubizarreta</w:t>
            </w:r>
            <w:proofErr w:type="spellEnd"/>
          </w:p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(</w:t>
            </w:r>
            <w:r w:rsidRPr="00DB3268">
              <w:rPr>
                <w:rFonts w:ascii="Arial" w:hAnsi="Arial" w:cs="Arial"/>
              </w:rPr>
              <w:t xml:space="preserve">Universidad </w:t>
            </w:r>
            <w:proofErr w:type="spellStart"/>
            <w:r w:rsidRPr="00DB3268">
              <w:rPr>
                <w:rFonts w:ascii="Arial" w:hAnsi="Arial" w:cs="Arial"/>
              </w:rPr>
              <w:t>Nacional</w:t>
            </w:r>
            <w:proofErr w:type="spellEnd"/>
            <w:r w:rsidRPr="00DB3268">
              <w:rPr>
                <w:rFonts w:ascii="Arial" w:hAnsi="Arial" w:cs="Arial"/>
              </w:rPr>
              <w:t xml:space="preserve"> de La Pampa)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7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 xml:space="preserve">A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society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to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be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disarmed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: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Pacification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processes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in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Latin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America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during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the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19th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century</w:t>
            </w:r>
            <w:proofErr w:type="spellEnd"/>
          </w:p>
        </w:tc>
      </w:tr>
      <w:tr w:rsidR="001261BD" w:rsidTr="00286B48">
        <w:trPr>
          <w:trHeight w:val="7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04.12.2024</w:t>
            </w:r>
          </w:p>
        </w:tc>
        <w:tc>
          <w:tcPr>
            <w:tcW w:w="363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pStyle w:val="Listenabsatz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 xml:space="preserve">Stephan </w:t>
            </w:r>
            <w:proofErr w:type="spellStart"/>
            <w:r w:rsidRPr="00DB3268">
              <w:rPr>
                <w:rFonts w:ascii="Arial" w:hAnsi="Arial" w:cs="Arial"/>
              </w:rPr>
              <w:t>Scheuzger</w:t>
            </w:r>
            <w:proofErr w:type="spellEnd"/>
            <w:r w:rsidRPr="00DB3268">
              <w:rPr>
                <w:rFonts w:ascii="Arial" w:hAnsi="Arial" w:cs="Arial"/>
              </w:rPr>
              <w:t xml:space="preserve"> (Liechtenstein Institut)</w:t>
            </w:r>
          </w:p>
        </w:tc>
        <w:tc>
          <w:tcPr>
            <w:tcW w:w="237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Chile und Argentinien in der Globalisierung des modernen Gefängnisses</w:t>
            </w:r>
          </w:p>
        </w:tc>
      </w:tr>
      <w:tr w:rsidR="001261BD" w:rsidTr="0028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11.12.2024</w:t>
            </w:r>
          </w:p>
        </w:tc>
        <w:tc>
          <w:tcPr>
            <w:tcW w:w="363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DB3268">
              <w:rPr>
                <w:rFonts w:ascii="Arial" w:eastAsia="Times New Roman" w:hAnsi="Arial" w:cs="Arial"/>
                <w:b/>
                <w:color w:val="FF0000"/>
              </w:rPr>
              <w:t>Entfällt</w:t>
            </w:r>
          </w:p>
        </w:tc>
        <w:tc>
          <w:tcPr>
            <w:tcW w:w="237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en-GB"/>
              </w:rPr>
            </w:pPr>
            <w:r w:rsidRPr="00DB3268">
              <w:rPr>
                <w:rFonts w:ascii="Arial" w:eastAsia="Times New Roman" w:hAnsi="Arial" w:cs="Arial"/>
                <w:b/>
                <w:color w:val="FF0000"/>
              </w:rPr>
              <w:t>Entfällt</w:t>
            </w:r>
          </w:p>
        </w:tc>
      </w:tr>
      <w:tr w:rsidR="001261BD" w:rsidTr="00286B48">
        <w:trPr>
          <w:trHeight w:val="71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_Hlk103943525"/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18.12.2024</w:t>
            </w:r>
          </w:p>
        </w:tc>
        <w:tc>
          <w:tcPr>
            <w:tcW w:w="363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</w:rPr>
            </w:pPr>
            <w:r w:rsidRPr="00DB3268">
              <w:rPr>
                <w:rStyle w:val="docdata"/>
                <w:rFonts w:ascii="Arial" w:hAnsi="Arial" w:cs="Arial"/>
              </w:rPr>
              <w:t>Olga Isabel Acosta Luna</w:t>
            </w:r>
          </w:p>
          <w:p w:rsidR="001261BD" w:rsidRPr="00DB3268" w:rsidRDefault="00DB3268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Fonts w:ascii="Arial" w:eastAsia="Times New Roman" w:hAnsi="Arial" w:cs="Arial"/>
              </w:rPr>
              <w:t>(</w:t>
            </w:r>
            <w:r w:rsidRPr="00DB3268">
              <w:rPr>
                <w:rFonts w:ascii="Arial" w:hAnsi="Arial" w:cs="Arial"/>
              </w:rPr>
              <w:t>Universidad de los Andes)</w:t>
            </w:r>
          </w:p>
        </w:tc>
        <w:tc>
          <w:tcPr>
            <w:tcW w:w="237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lang w:val="en-US"/>
              </w:rPr>
              <w:t>„Winckelmann-</w:t>
            </w:r>
            <w:proofErr w:type="spellStart"/>
            <w:proofErr w:type="gramStart"/>
            <w:r w:rsidRPr="00DB3268">
              <w:rPr>
                <w:rFonts w:ascii="Arial" w:eastAsia="Times New Roman" w:hAnsi="Arial" w:cs="Arial"/>
                <w:lang w:val="en-US"/>
              </w:rPr>
              <w:t>Effekt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>“</w:t>
            </w:r>
            <w:proofErr w:type="gramEnd"/>
            <w:r w:rsidRPr="00DB3268">
              <w:rPr>
                <w:rFonts w:ascii="Arial" w:eastAsia="Times New Roman" w:hAnsi="Arial" w:cs="Arial"/>
                <w:lang w:val="en-US"/>
              </w:rPr>
              <w:t xml:space="preserve">. 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Schaffung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künstlerischer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Vergangenheiten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für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Südamerika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im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 xml:space="preserve"> 19. 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Jahrhundert</w:t>
            </w:r>
            <w:proofErr w:type="spellEnd"/>
          </w:p>
        </w:tc>
      </w:tr>
      <w:tr w:rsidR="001261BD" w:rsidTr="0028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08.01.2025</w:t>
            </w:r>
          </w:p>
        </w:tc>
        <w:tc>
          <w:tcPr>
            <w:tcW w:w="363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lang w:val="en-US"/>
              </w:rPr>
              <w:t>MA-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Kandidat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>*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innen</w:t>
            </w:r>
            <w:proofErr w:type="spellEnd"/>
          </w:p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val="es-MX"/>
              </w:rPr>
            </w:pPr>
          </w:p>
        </w:tc>
        <w:tc>
          <w:tcPr>
            <w:tcW w:w="237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lang w:val="en-US"/>
              </w:rPr>
              <w:t>MA-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Kandidat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>*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innen</w:t>
            </w:r>
            <w:proofErr w:type="spellEnd"/>
          </w:p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1261BD" w:rsidTr="00286B48">
        <w:trPr>
          <w:trHeight w:val="95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15.01.2025</w:t>
            </w:r>
          </w:p>
        </w:tc>
        <w:tc>
          <w:tcPr>
            <w:tcW w:w="363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FFFFFF" w:themeFill="background1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FFFFF" w:themeFill="background1"/>
            <w:vAlign w:val="center"/>
          </w:tcPr>
          <w:p w:rsidR="00DB3268" w:rsidRPr="00DB3268" w:rsidRDefault="001261BD" w:rsidP="00EE3904">
            <w:pPr>
              <w:pStyle w:val="Listenabsatz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ocdata"/>
                <w:rFonts w:ascii="Arial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Anna Warda</w:t>
            </w:r>
          </w:p>
          <w:p w:rsidR="001261BD" w:rsidRPr="00DB3268" w:rsidRDefault="001261BD" w:rsidP="00EE3904">
            <w:pPr>
              <w:pStyle w:val="Listenabsatz"/>
              <w:spacing w:before="40" w:after="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(ZZF Potsdam)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2" w:type="pct"/>
            <w:shd w:val="clear" w:color="auto" w:fill="FFFFFF" w:themeFill="background1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Tschekistische Entwicklungshilfe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1261BD" w:rsidTr="0028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22.01.2025</w:t>
            </w:r>
          </w:p>
        </w:tc>
        <w:tc>
          <w:tcPr>
            <w:tcW w:w="363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  <w:bookmarkEnd w:id="1"/>
          </w:p>
        </w:tc>
        <w:tc>
          <w:tcPr>
            <w:tcW w:w="585" w:type="pct"/>
            <w:shd w:val="clear" w:color="auto" w:fill="F5F2F8"/>
          </w:tcPr>
          <w:p w:rsidR="001261BD" w:rsidRPr="00DB3268" w:rsidRDefault="001261BD" w:rsidP="00EE3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F5F2F8"/>
            <w:vAlign w:val="center"/>
          </w:tcPr>
          <w:p w:rsidR="00DB3268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ocdata"/>
                <w:rFonts w:ascii="Arial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Katja Reuter</w:t>
            </w:r>
          </w:p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DB3268">
              <w:rPr>
                <w:rStyle w:val="docdata"/>
                <w:rFonts w:ascii="Arial" w:hAnsi="Arial" w:cs="Arial"/>
              </w:rPr>
              <w:t>(Uni Hamburg)</w:t>
            </w:r>
          </w:p>
        </w:tc>
        <w:tc>
          <w:tcPr>
            <w:tcW w:w="2372" w:type="pct"/>
            <w:shd w:val="clear" w:color="auto" w:fill="F5F2F8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proofErr w:type="spellStart"/>
            <w:r w:rsidRPr="00DB3268">
              <w:rPr>
                <w:rStyle w:val="docdata"/>
                <w:rFonts w:ascii="Arial" w:hAnsi="Arial" w:cs="Arial"/>
              </w:rPr>
              <w:t>Friendship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,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solidarity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 xml:space="preserve"> and </w:t>
            </w:r>
            <w:proofErr w:type="spellStart"/>
            <w:r w:rsidRPr="00DB3268">
              <w:rPr>
                <w:rStyle w:val="docdata"/>
                <w:rFonts w:ascii="Arial" w:hAnsi="Arial" w:cs="Arial"/>
              </w:rPr>
              <w:t>conflict</w:t>
            </w:r>
            <w:proofErr w:type="spellEnd"/>
            <w:r w:rsidRPr="00DB3268">
              <w:rPr>
                <w:rStyle w:val="docdata"/>
                <w:rFonts w:ascii="Arial" w:hAnsi="Arial" w:cs="Arial"/>
              </w:rPr>
              <w:t>. The Women's Movement in Lima (Peru), 1900s - 1930s</w:t>
            </w:r>
          </w:p>
        </w:tc>
      </w:tr>
      <w:tr w:rsidR="001261BD" w:rsidTr="00286B48">
        <w:trPr>
          <w:trHeight w:val="83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shd w:val="clear" w:color="auto" w:fill="auto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29.01.2025</w:t>
            </w:r>
          </w:p>
        </w:tc>
        <w:tc>
          <w:tcPr>
            <w:tcW w:w="363" w:type="pct"/>
            <w:shd w:val="clear" w:color="auto" w:fill="auto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17:45–19:15</w:t>
            </w:r>
          </w:p>
        </w:tc>
        <w:tc>
          <w:tcPr>
            <w:tcW w:w="585" w:type="pct"/>
            <w:shd w:val="clear" w:color="auto" w:fill="auto"/>
          </w:tcPr>
          <w:p w:rsidR="001261BD" w:rsidRPr="00DB3268" w:rsidRDefault="001261BD" w:rsidP="00EE3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268">
              <w:rPr>
                <w:rFonts w:ascii="Arial" w:eastAsia="Times New Roman" w:hAnsi="Arial" w:cs="Arial"/>
                <w:sz w:val="18"/>
                <w:szCs w:val="18"/>
              </w:rPr>
              <w:t>Philosophikum (EG), Raum 0.012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1261BD" w:rsidRPr="00DB3268" w:rsidRDefault="009058D1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proofErr w:type="spellStart"/>
            <w:r w:rsidRPr="00DB3268">
              <w:rPr>
                <w:rFonts w:ascii="Arial" w:eastAsia="Times New Roman" w:hAnsi="Arial" w:cs="Arial"/>
              </w:rPr>
              <w:t>Abschlussitzung</w:t>
            </w:r>
            <w:proofErr w:type="spellEnd"/>
          </w:p>
        </w:tc>
        <w:tc>
          <w:tcPr>
            <w:tcW w:w="2372" w:type="pct"/>
            <w:shd w:val="clear" w:color="auto" w:fill="auto"/>
            <w:vAlign w:val="center"/>
          </w:tcPr>
          <w:p w:rsidR="001261BD" w:rsidRPr="00DB3268" w:rsidRDefault="001261BD" w:rsidP="00EE39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DB3268">
              <w:rPr>
                <w:rFonts w:ascii="Arial" w:eastAsia="Times New Roman" w:hAnsi="Arial" w:cs="Arial"/>
                <w:lang w:val="en-US"/>
              </w:rPr>
              <w:t>MA-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Kandidat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>*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innen</w:t>
            </w:r>
            <w:proofErr w:type="spellEnd"/>
            <w:r w:rsidRPr="00DB32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DB3268">
              <w:rPr>
                <w:rFonts w:ascii="Arial" w:eastAsia="Times New Roman" w:hAnsi="Arial" w:cs="Arial"/>
                <w:lang w:val="en-US"/>
              </w:rPr>
              <w:t>Ausweichtermin</w:t>
            </w:r>
            <w:proofErr w:type="spellEnd"/>
          </w:p>
        </w:tc>
      </w:tr>
    </w:tbl>
    <w:p w:rsidR="00624F71" w:rsidRDefault="00624F71" w:rsidP="00EE3904">
      <w:pPr>
        <w:jc w:val="center"/>
        <w:rPr>
          <w:rFonts w:ascii="Arial Narrow" w:hAnsi="Arial Narrow" w:cs="Arial"/>
          <w:sz w:val="21"/>
          <w:szCs w:val="21"/>
        </w:rPr>
      </w:pPr>
    </w:p>
    <w:p w:rsidR="00624F71" w:rsidRDefault="00624F71" w:rsidP="00EE3904">
      <w:pPr>
        <w:spacing w:before="40" w:after="40"/>
        <w:jc w:val="center"/>
        <w:rPr>
          <w:rFonts w:ascii="Arial" w:hAnsi="Arial" w:cs="Arial"/>
          <w:lang w:val="es-ES"/>
        </w:rPr>
      </w:pPr>
    </w:p>
    <w:p w:rsidR="00624F71" w:rsidRDefault="00624F71">
      <w:pPr>
        <w:spacing w:before="40" w:after="40"/>
        <w:rPr>
          <w:rFonts w:ascii="Arial" w:hAnsi="Arial" w:cs="Arial"/>
          <w:highlight w:val="yellow"/>
        </w:rPr>
      </w:pPr>
    </w:p>
    <w:p w:rsidR="00624F71" w:rsidRDefault="00624F71">
      <w:pPr>
        <w:rPr>
          <w:rFonts w:ascii="Arial Narrow" w:hAnsi="Arial Narrow" w:cs="Arial"/>
          <w:sz w:val="21"/>
          <w:szCs w:val="21"/>
        </w:rPr>
      </w:pPr>
    </w:p>
    <w:p w:rsidR="00624F71" w:rsidRDefault="00624F71">
      <w:pPr>
        <w:rPr>
          <w:rFonts w:ascii="Times New Roman" w:hAnsi="Times New Roman" w:cs="Times New Roman"/>
          <w:sz w:val="32"/>
          <w:szCs w:val="21"/>
        </w:rPr>
      </w:pPr>
    </w:p>
    <w:p w:rsidR="00624F71" w:rsidRDefault="00624F71">
      <w:pPr>
        <w:rPr>
          <w:rFonts w:ascii="Times New Roman" w:hAnsi="Times New Roman" w:cs="Times New Roman"/>
          <w:sz w:val="28"/>
          <w:szCs w:val="21"/>
        </w:rPr>
      </w:pPr>
    </w:p>
    <w:sectPr w:rsidR="00624F71">
      <w:headerReference w:type="default" r:id="rId8"/>
      <w:headerReference w:type="first" r:id="rId9"/>
      <w:footerReference w:type="first" r:id="rId10"/>
      <w:pgSz w:w="16840" w:h="11900" w:orient="landscape"/>
      <w:pgMar w:top="1134" w:right="680" w:bottom="680" w:left="680" w:header="397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CC" w:rsidRDefault="00F26DCC">
      <w:r>
        <w:separator/>
      </w:r>
    </w:p>
  </w:endnote>
  <w:endnote w:type="continuationSeparator" w:id="0">
    <w:p w:rsidR="00F26DCC" w:rsidRDefault="00F2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71" w:rsidRDefault="00624F71">
    <w:pPr>
      <w:pStyle w:val="Fuzeile"/>
      <w:ind w:firstLine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CC" w:rsidRDefault="00F26DCC">
      <w:r>
        <w:separator/>
      </w:r>
    </w:p>
  </w:footnote>
  <w:footnote w:type="continuationSeparator" w:id="0">
    <w:p w:rsidR="00F26DCC" w:rsidRDefault="00F2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71" w:rsidRDefault="00DF5C10">
    <w:pPr>
      <w:pBdr>
        <w:bottom w:val="single" w:sz="4" w:space="1" w:color="000000"/>
      </w:pBdr>
      <w:rPr>
        <w:rFonts w:ascii="Arial" w:eastAsia="Times New Roman" w:hAnsi="Arial" w:cs="Arial"/>
        <w:b/>
        <w:color w:val="4F81BD" w:themeColor="accent1"/>
        <w:sz w:val="32"/>
        <w:szCs w:val="32"/>
      </w:rPr>
    </w:pPr>
    <w:r>
      <w:rPr>
        <w:rFonts w:ascii="Arial" w:eastAsia="Times New Roman" w:hAnsi="Arial" w:cs="Arial"/>
        <w:b/>
        <w:color w:val="4F81BD" w:themeColor="accent1"/>
        <w:sz w:val="32"/>
        <w:szCs w:val="32"/>
      </w:rPr>
      <w:t>Master- und Forschungskolloquium zur Lateinamerikanischen Geschichte      Wintersemester 2024/25</w:t>
    </w:r>
  </w:p>
  <w:p w:rsidR="00624F71" w:rsidRDefault="00DF5C10">
    <w:pPr>
      <w:jc w:val="right"/>
      <w:rPr>
        <w:rFonts w:ascii="Arial" w:hAnsi="Arial" w:cs="Arial"/>
      </w:rPr>
    </w:pPr>
    <w:r>
      <w:rPr>
        <w:rFonts w:ascii="Arial" w:eastAsia="Times New Roman" w:hAnsi="Arial" w:cs="Arial"/>
        <w:b/>
      </w:rPr>
      <w:t>Dr. Fabian Bennewitz</w:t>
    </w:r>
    <w:r>
      <w:rPr>
        <w:rFonts w:ascii="Arial" w:eastAsia="Times New Roman" w:hAnsi="Arial" w:cs="Arial"/>
        <w:b/>
        <w:color w:val="4F81BD" w:themeColor="accent1"/>
        <w:sz w:val="32"/>
        <w:szCs w:val="32"/>
      </w:rPr>
      <w:t xml:space="preserve"> </w:t>
    </w:r>
    <w:r>
      <w:rPr>
        <w:rFonts w:ascii="Arial" w:eastAsia="Times New Roman" w:hAnsi="Arial" w:cs="Arial"/>
        <w:b/>
        <w:szCs w:val="32"/>
      </w:rPr>
      <w:t xml:space="preserve">&amp; </w:t>
    </w:r>
    <w:r>
      <w:rPr>
        <w:rFonts w:ascii="Arial" w:eastAsia="Times New Roman" w:hAnsi="Arial" w:cs="Arial"/>
        <w:b/>
      </w:rPr>
      <w:t>Prof. Dr. Silke Hensel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71" w:rsidRDefault="00DF5C10">
    <w:pPr>
      <w:pBdr>
        <w:bottom w:val="single" w:sz="4" w:space="1" w:color="000000"/>
      </w:pBdr>
      <w:rPr>
        <w:rFonts w:ascii="Arial" w:eastAsia="Times New Roman" w:hAnsi="Arial" w:cs="Arial"/>
        <w:b/>
        <w:color w:val="4F81BD" w:themeColor="accent1"/>
        <w:sz w:val="32"/>
        <w:szCs w:val="32"/>
      </w:rPr>
    </w:pPr>
    <w:r>
      <w:rPr>
        <w:rFonts w:ascii="Arial" w:eastAsia="Times New Roman" w:hAnsi="Arial" w:cs="Arial"/>
        <w:b/>
        <w:color w:val="4F81BD" w:themeColor="accent1"/>
        <w:sz w:val="32"/>
        <w:szCs w:val="32"/>
      </w:rPr>
      <w:t>Master- und Forschungskolloquium zur Lateinamerikanischen Geschichte     Wintersemester 2024/25</w:t>
    </w:r>
  </w:p>
  <w:p w:rsidR="00624F71" w:rsidRDefault="00DF5C10">
    <w:pPr>
      <w:jc w:val="right"/>
      <w:rPr>
        <w:rFonts w:ascii="Arial" w:hAnsi="Arial" w:cs="Arial"/>
      </w:rPr>
    </w:pPr>
    <w:r>
      <w:rPr>
        <w:rFonts w:ascii="Arial" w:eastAsia="Times New Roman" w:hAnsi="Arial" w:cs="Arial"/>
        <w:b/>
      </w:rPr>
      <w:t>Dr. Fabian Bennewitz</w:t>
    </w:r>
    <w:r>
      <w:rPr>
        <w:rFonts w:ascii="Arial" w:eastAsia="Times New Roman" w:hAnsi="Arial" w:cs="Arial"/>
        <w:b/>
        <w:color w:val="4F81BD" w:themeColor="accent1"/>
        <w:sz w:val="32"/>
        <w:szCs w:val="32"/>
      </w:rPr>
      <w:t xml:space="preserve"> </w:t>
    </w:r>
    <w:r>
      <w:rPr>
        <w:rFonts w:ascii="Arial" w:eastAsia="Times New Roman" w:hAnsi="Arial" w:cs="Arial"/>
        <w:b/>
        <w:szCs w:val="32"/>
      </w:rPr>
      <w:t xml:space="preserve">&amp; </w:t>
    </w:r>
    <w:r>
      <w:rPr>
        <w:rFonts w:ascii="Arial" w:eastAsia="Times New Roman" w:hAnsi="Arial" w:cs="Arial"/>
        <w:b/>
      </w:rPr>
      <w:t>Prof. Dr. Silke Hensel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6D43"/>
    <w:multiLevelType w:val="multilevel"/>
    <w:tmpl w:val="E3C45F4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3535A09"/>
    <w:multiLevelType w:val="multilevel"/>
    <w:tmpl w:val="B450FF5A"/>
    <w:lvl w:ilvl="0">
      <w:start w:val="20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5B8"/>
    <w:multiLevelType w:val="multilevel"/>
    <w:tmpl w:val="0B786B6C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64694A"/>
    <w:multiLevelType w:val="multilevel"/>
    <w:tmpl w:val="0D7487C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4" w15:restartNumberingAfterBreak="0">
    <w:nsid w:val="42126374"/>
    <w:multiLevelType w:val="multilevel"/>
    <w:tmpl w:val="37FE9B5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BD423DC"/>
    <w:multiLevelType w:val="multilevel"/>
    <w:tmpl w:val="E82691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B11EF"/>
    <w:multiLevelType w:val="multilevel"/>
    <w:tmpl w:val="5CEAF562"/>
    <w:lvl w:ilvl="0">
      <w:start w:val="3"/>
      <w:numFmt w:val="bullet"/>
      <w:suff w:val="space"/>
      <w:lvlText w:val=""/>
      <w:lvlJc w:val="left"/>
      <w:pPr>
        <w:ind w:left="1080" w:hanging="360"/>
      </w:pPr>
      <w:rPr>
        <w:rFonts w:ascii="Wingdings" w:eastAsia="Cambria" w:hAnsi="Wingdings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FB0E51"/>
    <w:multiLevelType w:val="multilevel"/>
    <w:tmpl w:val="BC92CF2C"/>
    <w:lvl w:ilvl="0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E23E5"/>
    <w:multiLevelType w:val="multilevel"/>
    <w:tmpl w:val="80EA32D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71"/>
    <w:rsid w:val="001261BD"/>
    <w:rsid w:val="00286B48"/>
    <w:rsid w:val="00624F71"/>
    <w:rsid w:val="00791535"/>
    <w:rsid w:val="009058D1"/>
    <w:rsid w:val="00AE7B83"/>
    <w:rsid w:val="00DB3268"/>
    <w:rsid w:val="00DF5C10"/>
    <w:rsid w:val="00EE3904"/>
    <w:rsid w:val="00F26DCC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83B9"/>
  <w15:docId w15:val="{CBEF6C24-7B96-4963-B223-3290E7C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6EF5-09AA-4325-A56A-71B8F151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Milagross</dc:creator>
  <cp:lastModifiedBy>Admin</cp:lastModifiedBy>
  <cp:revision>25</cp:revision>
  <cp:lastPrinted>2024-10-17T06:26:00Z</cp:lastPrinted>
  <dcterms:created xsi:type="dcterms:W3CDTF">2024-08-12T11:02:00Z</dcterms:created>
  <dcterms:modified xsi:type="dcterms:W3CDTF">2024-10-23T06:13:00Z</dcterms:modified>
</cp:coreProperties>
</file>